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C5D" w:rsidRDefault="00F90F01">
      <w:pPr>
        <w:rPr>
          <w:rFonts w:ascii="Times New Roman" w:hAnsi="Times New Roman" w:cs="Times New Roman"/>
          <w:b/>
          <w:bCs/>
          <w:sz w:val="28"/>
          <w:szCs w:val="28"/>
          <w:u w:val="single"/>
          <w:lang w:val="en-IN"/>
        </w:rPr>
      </w:pPr>
      <w:r>
        <w:rPr>
          <w:noProof/>
          <w:lang w:val="en-IN" w:eastAsia="en-IN" w:bidi="kn-IN"/>
        </w:rPr>
        <w:drawing>
          <wp:anchor distT="0" distB="0" distL="114300" distR="114300" simplePos="0" relativeHeight="251660288" behindDoc="1" locked="0" layoutInCell="1" allowOverlap="1">
            <wp:simplePos x="0" y="0"/>
            <wp:positionH relativeFrom="margin">
              <wp:posOffset>795655</wp:posOffset>
            </wp:positionH>
            <wp:positionV relativeFrom="paragraph">
              <wp:posOffset>55880</wp:posOffset>
            </wp:positionV>
            <wp:extent cx="841375" cy="984885"/>
            <wp:effectExtent l="0" t="0" r="15875" b="5715"/>
            <wp:wrapNone/>
            <wp:docPr id="1" name="Picture 4" descr="Description: https://acu.edu.in/wp-content/uploads/2018/06/ACU-Final-logo-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escription: https://acu.edu.in/wp-content/uploads/2018/06/ACU-Final-logo-2-1-1.png"/>
                    <pic:cNvPicPr>
                      <a:picLocks noChangeAspect="1" noChangeArrowheads="1"/>
                    </pic:cNvPicPr>
                  </pic:nvPicPr>
                  <pic:blipFill>
                    <a:blip r:embed="rId5">
                      <a:extLst>
                        <a:ext uri="{28A0092B-C50C-407E-A947-70E740481C1C}">
                          <a14:useLocalDpi xmlns:a14="http://schemas.microsoft.com/office/drawing/2010/main" val="0"/>
                        </a:ext>
                      </a:extLst>
                    </a:blip>
                    <a:srcRect r="80000"/>
                    <a:stretch>
                      <a:fillRect/>
                    </a:stretch>
                  </pic:blipFill>
                  <pic:spPr>
                    <a:xfrm>
                      <a:off x="0" y="0"/>
                      <a:ext cx="841375" cy="984885"/>
                    </a:xfrm>
                    <a:prstGeom prst="rect">
                      <a:avLst/>
                    </a:prstGeom>
                    <a:noFill/>
                  </pic:spPr>
                </pic:pic>
              </a:graphicData>
            </a:graphic>
          </wp:anchor>
        </w:drawing>
      </w:r>
      <w:r>
        <w:rPr>
          <w:noProof/>
          <w:lang w:val="en-IN" w:eastAsia="en-IN" w:bidi="kn-IN"/>
        </w:rPr>
        <w:drawing>
          <wp:anchor distT="0" distB="0" distL="114300" distR="114300" simplePos="0" relativeHeight="251659264" behindDoc="1" locked="0" layoutInCell="1" allowOverlap="1">
            <wp:simplePos x="0" y="0"/>
            <wp:positionH relativeFrom="column">
              <wp:posOffset>5567045</wp:posOffset>
            </wp:positionH>
            <wp:positionV relativeFrom="paragraph">
              <wp:posOffset>82550</wp:posOffset>
            </wp:positionV>
            <wp:extent cx="938530" cy="937260"/>
            <wp:effectExtent l="0" t="0" r="13970" b="15240"/>
            <wp:wrapNone/>
            <wp:docPr id="2" name="Picture 2" descr="Description: D:\OUT SIDE FILE\Swamiji Photos\logo-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OUT SIDE FILE\Swamiji Photos\logo-cop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8530" cy="937260"/>
                    </a:xfrm>
                    <a:prstGeom prst="rect">
                      <a:avLst/>
                    </a:prstGeom>
                    <a:noFill/>
                  </pic:spPr>
                </pic:pic>
              </a:graphicData>
            </a:graphic>
          </wp:anchor>
        </w:drawing>
      </w:r>
    </w:p>
    <w:p w:rsidR="00E05C5D" w:rsidRDefault="00F90F01">
      <w:pPr>
        <w:jc w:val="center"/>
        <w:rPr>
          <w:rFonts w:ascii="Bookman Old Style" w:hAnsi="Bookman Old Style"/>
          <w:b/>
          <w:lang w:val="en-IN"/>
        </w:rPr>
      </w:pPr>
      <w:r>
        <w:rPr>
          <w:rFonts w:ascii="Bookman Old Style" w:hAnsi="Bookman Old Style"/>
          <w:b/>
          <w:lang w:val="en-IN"/>
        </w:rPr>
        <w:t xml:space="preserve">        </w:t>
      </w:r>
      <w:r>
        <w:rPr>
          <w:rFonts w:ascii="Times New Roman" w:hAnsi="Times New Roman" w:cs="Times New Roman"/>
        </w:rPr>
        <w:t>║</w:t>
      </w:r>
      <w:r w:rsidR="003C4FB8">
        <w:rPr>
          <w:rFonts w:ascii="Bookman Old Style" w:hAnsi="Bookman Old Style"/>
          <w:b/>
          <w:lang w:val="en-IN"/>
        </w:rPr>
        <w:t>Jai Sri</w:t>
      </w:r>
      <w:r>
        <w:rPr>
          <w:rFonts w:ascii="Bookman Old Style" w:hAnsi="Bookman Old Style"/>
          <w:b/>
          <w:lang w:val="en-IN"/>
        </w:rPr>
        <w:t xml:space="preserve"> Gurudev</w:t>
      </w:r>
      <w:r>
        <w:rPr>
          <w:rFonts w:ascii="Times New Roman" w:hAnsi="Times New Roman" w:cs="Times New Roman"/>
        </w:rPr>
        <w:t>║</w:t>
      </w:r>
    </w:p>
    <w:p w:rsidR="00E05C5D" w:rsidRDefault="00F90F01">
      <w:pPr>
        <w:jc w:val="center"/>
        <w:rPr>
          <w:rFonts w:ascii="Bookman Old Style" w:hAnsi="Bookman Old Style"/>
          <w:b/>
          <w:lang w:val="en-IN"/>
        </w:rPr>
      </w:pPr>
      <w:r>
        <w:rPr>
          <w:rFonts w:ascii="Bookman Old Style" w:hAnsi="Bookman Old Style"/>
          <w:b/>
          <w:lang w:val="en-IN"/>
        </w:rPr>
        <w:t xml:space="preserve">                 </w:t>
      </w:r>
      <w:r>
        <w:rPr>
          <w:rFonts w:ascii="Bookman Old Style" w:hAnsi="Bookman Old Style"/>
          <w:b/>
        </w:rPr>
        <w:t>Adichunchanagiri University</w:t>
      </w:r>
      <w:r>
        <w:rPr>
          <w:rFonts w:ascii="Bookman Old Style" w:hAnsi="Bookman Old Style"/>
          <w:b/>
          <w:lang w:val="en-IN"/>
        </w:rPr>
        <w:t xml:space="preserve"> (ACU)</w:t>
      </w:r>
    </w:p>
    <w:p w:rsidR="00E05C5D" w:rsidRDefault="00F90F01">
      <w:pPr>
        <w:jc w:val="center"/>
        <w:rPr>
          <w:rFonts w:ascii="Bookman Old Style" w:hAnsi="Bookman Old Style"/>
          <w:b/>
          <w:sz w:val="24"/>
          <w:szCs w:val="24"/>
          <w:lang w:val="en-IN"/>
        </w:rPr>
      </w:pPr>
      <w:r>
        <w:rPr>
          <w:rFonts w:ascii="Bookman Old Style" w:hAnsi="Bookman Old Style"/>
          <w:b/>
          <w:sz w:val="24"/>
          <w:szCs w:val="24"/>
          <w:lang w:val="en-IN"/>
        </w:rPr>
        <w:t xml:space="preserve">             Faculty of Medical &amp; Allied Health Sciences </w:t>
      </w:r>
    </w:p>
    <w:p w:rsidR="00E05C5D" w:rsidRDefault="00F90F01">
      <w:pPr>
        <w:jc w:val="center"/>
        <w:rPr>
          <w:rFonts w:ascii="Bookman Old Style" w:hAnsi="Bookman Old Style"/>
          <w:b/>
          <w:sz w:val="24"/>
          <w:szCs w:val="24"/>
          <w:lang w:val="en-IN"/>
        </w:rPr>
      </w:pPr>
      <w:r>
        <w:rPr>
          <w:rFonts w:ascii="Bookman Old Style" w:hAnsi="Bookman Old Style"/>
          <w:b/>
          <w:sz w:val="24"/>
          <w:szCs w:val="24"/>
          <w:lang w:val="en-IN"/>
        </w:rPr>
        <w:t xml:space="preserve">           AIMS, B.G Nagara-571448</w:t>
      </w:r>
    </w:p>
    <w:p w:rsidR="00E05C5D" w:rsidRDefault="00F90F01">
      <w:pPr>
        <w:spacing w:line="360" w:lineRule="auto"/>
        <w:rPr>
          <w:rFonts w:ascii="Bookman Old Style" w:hAnsi="Bookman Old Style"/>
          <w:sz w:val="24"/>
          <w:szCs w:val="24"/>
        </w:rPr>
      </w:pPr>
      <w:r>
        <w:rPr>
          <w:rFonts w:ascii="Bookman Old Style" w:hAnsi="Bookman Old Style"/>
          <w:sz w:val="24"/>
          <w:szCs w:val="24"/>
        </w:rPr>
        <w:t xml:space="preserve">                          </w:t>
      </w:r>
    </w:p>
    <w:p w:rsidR="00705963" w:rsidRPr="0065078D" w:rsidRDefault="00705963" w:rsidP="00705963">
      <w:pPr>
        <w:spacing w:line="360" w:lineRule="auto"/>
        <w:jc w:val="center"/>
        <w:rPr>
          <w:rFonts w:ascii="Times New Roman" w:eastAsia="Times New Roman" w:hAnsi="Times New Roman"/>
          <w:b/>
          <w:sz w:val="28"/>
          <w:szCs w:val="28"/>
          <w:u w:val="single"/>
        </w:rPr>
      </w:pPr>
      <w:r w:rsidRPr="0065078D">
        <w:rPr>
          <w:rFonts w:ascii="Times New Roman" w:eastAsia="Times New Roman" w:hAnsi="Times New Roman"/>
          <w:b/>
          <w:sz w:val="28"/>
          <w:szCs w:val="28"/>
          <w:u w:val="single"/>
        </w:rPr>
        <w:t>DEPARTMENT OF FORENSIC MEDICINE &amp; TOXICOLOGY</w:t>
      </w:r>
    </w:p>
    <w:p w:rsidR="00705963" w:rsidRDefault="00705963" w:rsidP="00705963">
      <w:pPr>
        <w:jc w:val="center"/>
        <w:rPr>
          <w:rFonts w:ascii="Times New Roman" w:hAnsi="Times New Roman"/>
          <w:b/>
          <w:sz w:val="32"/>
          <w:szCs w:val="28"/>
          <w:u w:val="single"/>
        </w:rPr>
      </w:pPr>
      <w:r>
        <w:rPr>
          <w:rFonts w:ascii="Times New Roman" w:hAnsi="Times New Roman"/>
          <w:b/>
          <w:sz w:val="32"/>
          <w:szCs w:val="28"/>
          <w:u w:val="single"/>
        </w:rPr>
        <w:t>Summary of Orientation program for Phase II UG (CBME)</w:t>
      </w:r>
    </w:p>
    <w:p w:rsidR="00E05C5D" w:rsidRDefault="00F90F01" w:rsidP="00705963">
      <w:pPr>
        <w:spacing w:line="360" w:lineRule="auto"/>
        <w:rPr>
          <w:rFonts w:ascii="Bookman Old Style" w:hAnsi="Bookman Old Style"/>
          <w:sz w:val="24"/>
          <w:szCs w:val="24"/>
        </w:rPr>
      </w:pPr>
      <w:r>
        <w:rPr>
          <w:rFonts w:ascii="Times New Roman" w:hAnsi="Times New Roman" w:cs="Times New Roman"/>
          <w:b/>
          <w:bCs/>
          <w:sz w:val="24"/>
          <w:szCs w:val="24"/>
        </w:rPr>
        <w:t xml:space="preserve"> </w:t>
      </w:r>
    </w:p>
    <w:tbl>
      <w:tblPr>
        <w:tblStyle w:val="TableGrid"/>
        <w:tblW w:w="11039" w:type="dxa"/>
        <w:jc w:val="center"/>
        <w:tblLook w:val="04A0" w:firstRow="1" w:lastRow="0" w:firstColumn="1" w:lastColumn="0" w:noHBand="0" w:noVBand="1"/>
      </w:tblPr>
      <w:tblGrid>
        <w:gridCol w:w="1384"/>
        <w:gridCol w:w="3032"/>
        <w:gridCol w:w="6623"/>
      </w:tblGrid>
      <w:tr w:rsidR="00E05C5D" w:rsidTr="00A12424">
        <w:trPr>
          <w:jc w:val="center"/>
        </w:trPr>
        <w:tc>
          <w:tcPr>
            <w:tcW w:w="1384" w:type="dxa"/>
          </w:tcPr>
          <w:p w:rsidR="00E05C5D" w:rsidRDefault="00F90F01" w:rsidP="00A5145B">
            <w:pPr>
              <w:spacing w:line="360" w:lineRule="auto"/>
              <w:rPr>
                <w:rFonts w:ascii="Times New Roman" w:hAnsi="Times New Roman" w:cs="Times New Roman"/>
                <w:b/>
                <w:bCs/>
                <w:sz w:val="24"/>
                <w:szCs w:val="24"/>
              </w:rPr>
            </w:pPr>
            <w:r>
              <w:rPr>
                <w:rFonts w:ascii="Times New Roman" w:hAnsi="Times New Roman" w:cs="Times New Roman"/>
                <w:b/>
                <w:bCs/>
                <w:sz w:val="24"/>
                <w:szCs w:val="24"/>
              </w:rPr>
              <w:t>Sl. No.</w:t>
            </w:r>
          </w:p>
        </w:tc>
        <w:tc>
          <w:tcPr>
            <w:tcW w:w="3032" w:type="dxa"/>
          </w:tcPr>
          <w:p w:rsidR="00E05C5D" w:rsidRDefault="00F90F01" w:rsidP="00A5145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Particulars in Field </w:t>
            </w:r>
          </w:p>
        </w:tc>
        <w:tc>
          <w:tcPr>
            <w:tcW w:w="6623" w:type="dxa"/>
          </w:tcPr>
          <w:p w:rsidR="00E05C5D" w:rsidRDefault="00F90F01" w:rsidP="00A5145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Inputs </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Event name </w:t>
            </w:r>
          </w:p>
        </w:tc>
        <w:tc>
          <w:tcPr>
            <w:tcW w:w="6623" w:type="dxa"/>
          </w:tcPr>
          <w:p w:rsidR="00E05C5D" w:rsidRPr="00705963" w:rsidRDefault="00705963" w:rsidP="00A5145B">
            <w:pPr>
              <w:spacing w:line="360" w:lineRule="auto"/>
              <w:rPr>
                <w:rFonts w:ascii="Times New Roman" w:hAnsi="Times New Roman" w:cs="Times New Roman"/>
                <w:bCs/>
                <w:sz w:val="24"/>
                <w:szCs w:val="24"/>
              </w:rPr>
            </w:pPr>
            <w:r w:rsidRPr="00705963">
              <w:rPr>
                <w:rFonts w:ascii="Times New Roman" w:hAnsi="Times New Roman"/>
                <w:bCs/>
                <w:sz w:val="28"/>
                <w:szCs w:val="26"/>
              </w:rPr>
              <w:t>Orientation program for Phase II UG</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Organizing Department/ Committee/ Others </w:t>
            </w:r>
          </w:p>
        </w:tc>
        <w:tc>
          <w:tcPr>
            <w:tcW w:w="6623" w:type="dxa"/>
          </w:tcPr>
          <w:p w:rsidR="00705963" w:rsidRPr="00705963" w:rsidRDefault="00705963" w:rsidP="00705963">
            <w:pPr>
              <w:spacing w:line="360" w:lineRule="auto"/>
              <w:jc w:val="left"/>
              <w:rPr>
                <w:rFonts w:ascii="Times New Roman" w:eastAsia="Times New Roman" w:hAnsi="Times New Roman"/>
                <w:bCs/>
                <w:sz w:val="24"/>
                <w:szCs w:val="26"/>
              </w:rPr>
            </w:pPr>
            <w:r w:rsidRPr="00705963">
              <w:rPr>
                <w:rFonts w:ascii="Times New Roman" w:eastAsia="Times New Roman" w:hAnsi="Times New Roman"/>
                <w:bCs/>
                <w:sz w:val="24"/>
                <w:szCs w:val="26"/>
              </w:rPr>
              <w:t>FORENSIC MEDICINE &amp; TOXICOLOGY</w:t>
            </w:r>
          </w:p>
          <w:p w:rsidR="00E05C5D" w:rsidRDefault="00E05C5D" w:rsidP="00A5145B">
            <w:pPr>
              <w:spacing w:line="360" w:lineRule="auto"/>
              <w:rPr>
                <w:rFonts w:ascii="Times New Roman" w:hAnsi="Times New Roman" w:cs="Times New Roman"/>
                <w:sz w:val="24"/>
                <w:szCs w:val="24"/>
                <w:lang w:val="en-IN"/>
              </w:rPr>
            </w:pP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Type of Event </w:t>
            </w:r>
          </w:p>
        </w:tc>
        <w:tc>
          <w:tcPr>
            <w:tcW w:w="6623" w:type="dxa"/>
          </w:tcPr>
          <w:p w:rsidR="00E05C5D" w:rsidRDefault="00705963" w:rsidP="00A5145B">
            <w:pPr>
              <w:spacing w:line="360" w:lineRule="auto"/>
              <w:rPr>
                <w:rFonts w:ascii="Times New Roman" w:hAnsi="Times New Roman" w:cs="Times New Roman"/>
                <w:sz w:val="24"/>
                <w:szCs w:val="24"/>
              </w:rPr>
            </w:pPr>
            <w:r w:rsidRPr="00705963">
              <w:rPr>
                <w:rFonts w:ascii="Times New Roman" w:hAnsi="Times New Roman"/>
                <w:bCs/>
                <w:sz w:val="28"/>
                <w:szCs w:val="26"/>
              </w:rPr>
              <w:t>Orientation</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Level of event </w:t>
            </w:r>
          </w:p>
        </w:tc>
        <w:tc>
          <w:tcPr>
            <w:tcW w:w="6623" w:type="dxa"/>
          </w:tcPr>
          <w:p w:rsidR="00E05C5D" w:rsidRDefault="00705963" w:rsidP="00A5145B">
            <w:pPr>
              <w:spacing w:line="360" w:lineRule="auto"/>
              <w:rPr>
                <w:rFonts w:ascii="Times New Roman" w:hAnsi="Times New Roman" w:cs="Times New Roman"/>
                <w:sz w:val="24"/>
                <w:szCs w:val="24"/>
              </w:rPr>
            </w:pPr>
            <w:r w:rsidRPr="00F90F01">
              <w:rPr>
                <w:rFonts w:ascii="Times New Roman" w:hAnsi="Times New Roman" w:cs="Times New Roman"/>
                <w:sz w:val="28"/>
                <w:szCs w:val="28"/>
              </w:rPr>
              <w:t>Departmental</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Collaboration / accreditation if any </w:t>
            </w:r>
          </w:p>
        </w:tc>
        <w:tc>
          <w:tcPr>
            <w:tcW w:w="6623" w:type="dxa"/>
          </w:tcPr>
          <w:p w:rsidR="00C5630D" w:rsidRDefault="00705963" w:rsidP="00A5145B">
            <w:pPr>
              <w:spacing w:line="360" w:lineRule="auto"/>
              <w:rPr>
                <w:rFonts w:ascii="Times New Roman" w:hAnsi="Times New Roman" w:cs="Times New Roman"/>
                <w:sz w:val="24"/>
                <w:szCs w:val="24"/>
              </w:rPr>
            </w:pPr>
            <w:r>
              <w:rPr>
                <w:rFonts w:ascii="Times New Roman" w:hAnsi="Times New Roman" w:cs="Times New Roman"/>
                <w:sz w:val="24"/>
                <w:szCs w:val="24"/>
              </w:rPr>
              <w:t>NIL</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Dates/ and Duration </w:t>
            </w:r>
          </w:p>
        </w:tc>
        <w:tc>
          <w:tcPr>
            <w:tcW w:w="6623" w:type="dxa"/>
          </w:tcPr>
          <w:p w:rsidR="00E05C5D" w:rsidRDefault="00705963" w:rsidP="00A5145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09/09/2025</w:t>
            </w:r>
            <w:r w:rsidR="00AB1CA4">
              <w:rPr>
                <w:rFonts w:ascii="Times New Roman" w:hAnsi="Times New Roman" w:cs="Times New Roman"/>
                <w:sz w:val="24"/>
                <w:szCs w:val="24"/>
                <w:lang w:val="en-IN"/>
              </w:rPr>
              <w:t>/3.00 PM -4.00 PM</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Venue </w:t>
            </w:r>
          </w:p>
        </w:tc>
        <w:tc>
          <w:tcPr>
            <w:tcW w:w="6623" w:type="dxa"/>
            <w:shd w:val="clear" w:color="auto" w:fill="auto"/>
          </w:tcPr>
          <w:p w:rsidR="00E05C5D" w:rsidRDefault="00705963" w:rsidP="00A5145B">
            <w:pPr>
              <w:spacing w:line="360" w:lineRule="auto"/>
              <w:rPr>
                <w:rFonts w:ascii="Times New Roman" w:hAnsi="Times New Roman" w:cs="Times New Roman"/>
                <w:sz w:val="24"/>
                <w:szCs w:val="24"/>
              </w:rPr>
            </w:pPr>
            <w:r>
              <w:rPr>
                <w:rFonts w:ascii="Times New Roman" w:hAnsi="Times New Roman" w:cs="Times New Roman"/>
                <w:sz w:val="24"/>
                <w:szCs w:val="24"/>
              </w:rPr>
              <w:t>Lecture Hall 1</w:t>
            </w:r>
          </w:p>
        </w:tc>
      </w:tr>
      <w:tr w:rsidR="00E05C5D" w:rsidTr="00A12424">
        <w:trPr>
          <w:trHeight w:val="995"/>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Details of delegates/ target audience</w:t>
            </w:r>
          </w:p>
        </w:tc>
        <w:tc>
          <w:tcPr>
            <w:tcW w:w="6623" w:type="dxa"/>
          </w:tcPr>
          <w:p w:rsidR="00E05C5D" w:rsidRDefault="00E05C5D" w:rsidP="00A5145B">
            <w:pPr>
              <w:spacing w:line="360" w:lineRule="auto"/>
              <w:rPr>
                <w:rFonts w:ascii="Times New Roman" w:hAnsi="Times New Roman" w:cs="Times New Roman"/>
                <w:sz w:val="24"/>
                <w:szCs w:val="24"/>
              </w:rPr>
            </w:pPr>
          </w:p>
          <w:p w:rsidR="00C5630D" w:rsidRDefault="00705963" w:rsidP="00A5145B">
            <w:pPr>
              <w:spacing w:line="360" w:lineRule="auto"/>
              <w:rPr>
                <w:rFonts w:ascii="Times New Roman" w:hAnsi="Times New Roman" w:cs="Times New Roman"/>
                <w:sz w:val="24"/>
                <w:szCs w:val="24"/>
              </w:rPr>
            </w:pPr>
            <w:r>
              <w:rPr>
                <w:rFonts w:ascii="Times New Roman" w:hAnsi="Times New Roman" w:cs="Times New Roman"/>
                <w:sz w:val="24"/>
                <w:szCs w:val="24"/>
              </w:rPr>
              <w:t>180 Students</w:t>
            </w:r>
          </w:p>
        </w:tc>
      </w:tr>
      <w:tr w:rsidR="00E05C5D" w:rsidTr="00A12424">
        <w:trPr>
          <w:trHeight w:val="1003"/>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Total Number of delegates/ Audiences attended</w:t>
            </w:r>
          </w:p>
        </w:tc>
        <w:tc>
          <w:tcPr>
            <w:tcW w:w="6623" w:type="dxa"/>
            <w:shd w:val="clear" w:color="auto" w:fill="auto"/>
          </w:tcPr>
          <w:p w:rsidR="00E05C5D" w:rsidRDefault="00E05C5D" w:rsidP="00A5145B">
            <w:pPr>
              <w:spacing w:line="360" w:lineRule="auto"/>
              <w:rPr>
                <w:rFonts w:ascii="Times New Roman" w:hAnsi="Times New Roman" w:cs="Times New Roman"/>
                <w:sz w:val="28"/>
                <w:szCs w:val="28"/>
                <w:lang w:val="en-IN"/>
              </w:rPr>
            </w:pPr>
          </w:p>
          <w:p w:rsidR="00C5630D" w:rsidRDefault="00705963" w:rsidP="00A5145B">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150 students</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Objectives of the event </w:t>
            </w:r>
          </w:p>
        </w:tc>
        <w:tc>
          <w:tcPr>
            <w:tcW w:w="6623" w:type="dxa"/>
          </w:tcPr>
          <w:p w:rsidR="00C5630D" w:rsidRDefault="00705963" w:rsidP="006B5118">
            <w:pPr>
              <w:spacing w:line="360" w:lineRule="auto"/>
              <w:rPr>
                <w:rFonts w:ascii="Times New Roman" w:hAnsi="Times New Roman" w:cs="Times New Roman"/>
                <w:sz w:val="24"/>
                <w:szCs w:val="24"/>
              </w:rPr>
            </w:pPr>
            <w:r w:rsidRPr="00705963">
              <w:rPr>
                <w:rFonts w:ascii="Times New Roman" w:hAnsi="Times New Roman" w:cs="Times New Roman"/>
                <w:sz w:val="28"/>
                <w:szCs w:val="28"/>
              </w:rPr>
              <w:t xml:space="preserve">Introduced The Subject of </w:t>
            </w:r>
            <w:r w:rsidR="006B5118" w:rsidRPr="006B5118">
              <w:rPr>
                <w:rFonts w:ascii="Times New Roman" w:hAnsi="Times New Roman" w:cs="Times New Roman"/>
                <w:sz w:val="28"/>
                <w:szCs w:val="28"/>
              </w:rPr>
              <w:t>Forensic Medicine &amp; Toxicology</w:t>
            </w:r>
          </w:p>
        </w:tc>
      </w:tr>
      <w:tr w:rsidR="00E05C5D" w:rsidTr="00A12424">
        <w:trPr>
          <w:jc w:val="center"/>
        </w:trPr>
        <w:tc>
          <w:tcPr>
            <w:tcW w:w="1384" w:type="dxa"/>
          </w:tcPr>
          <w:p w:rsidR="00E05C5D" w:rsidRDefault="00F90F0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032" w:type="dxa"/>
          </w:tcPr>
          <w:p w:rsidR="00E05C5D" w:rsidRDefault="00F90F0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Brief Report of the Event </w:t>
            </w:r>
          </w:p>
        </w:tc>
        <w:tc>
          <w:tcPr>
            <w:tcW w:w="6623" w:type="dxa"/>
          </w:tcPr>
          <w:p w:rsidR="00C5630D" w:rsidRPr="007A08BF" w:rsidRDefault="00705963" w:rsidP="007A08BF">
            <w:pPr>
              <w:pStyle w:val="NormalWeb"/>
              <w:rPr>
                <w:sz w:val="28"/>
                <w:szCs w:val="28"/>
              </w:rPr>
            </w:pPr>
            <w:r w:rsidRPr="00E06025">
              <w:rPr>
                <w:sz w:val="28"/>
                <w:szCs w:val="28"/>
              </w:rPr>
              <w:t>The Department of Forensic Medicine &amp; Toxicology conducted an orientation program for the newly inducted Phase II MBBS CBME stude</w:t>
            </w:r>
            <w:r>
              <w:rPr>
                <w:sz w:val="28"/>
                <w:szCs w:val="28"/>
              </w:rPr>
              <w:t>nts on September 9, 2025, from 3</w:t>
            </w:r>
            <w:r w:rsidRPr="00E06025">
              <w:rPr>
                <w:sz w:val="28"/>
                <w:szCs w:val="28"/>
              </w:rPr>
              <w:t xml:space="preserve">:00 PM to 4:00 PM. The session began with a formal introduction of the faculty and students. This was followed by an address from </w:t>
            </w:r>
            <w:r w:rsidRPr="00877EE2">
              <w:rPr>
                <w:rStyle w:val="Strong"/>
                <w:sz w:val="28"/>
                <w:szCs w:val="28"/>
              </w:rPr>
              <w:t xml:space="preserve">Dr. Vijay Kumar </w:t>
            </w:r>
            <w:proofErr w:type="gramStart"/>
            <w:r w:rsidRPr="00877EE2">
              <w:rPr>
                <w:rStyle w:val="Strong"/>
                <w:sz w:val="28"/>
                <w:szCs w:val="28"/>
              </w:rPr>
              <w:t>A</w:t>
            </w:r>
            <w:proofErr w:type="gramEnd"/>
            <w:r w:rsidRPr="00877EE2">
              <w:rPr>
                <w:rStyle w:val="Strong"/>
                <w:sz w:val="28"/>
                <w:szCs w:val="28"/>
              </w:rPr>
              <w:t xml:space="preserve"> G</w:t>
            </w:r>
            <w:r w:rsidRPr="00E06025">
              <w:rPr>
                <w:sz w:val="28"/>
                <w:szCs w:val="28"/>
              </w:rPr>
              <w:t xml:space="preserve">, Professor and Head of the Department, who welcomed the students and briefed them on the departmental rules and regulations. He also introduced the subject of </w:t>
            </w:r>
            <w:r w:rsidRPr="00877EE2">
              <w:rPr>
                <w:rStyle w:val="Emphasis"/>
                <w:sz w:val="28"/>
                <w:szCs w:val="28"/>
              </w:rPr>
              <w:t>Forensic Medicine and Toxicology</w:t>
            </w:r>
            <w:r w:rsidRPr="00E06025">
              <w:rPr>
                <w:sz w:val="28"/>
                <w:szCs w:val="28"/>
              </w:rPr>
              <w:t xml:space="preserve">, highlighting its relevance and role in the medical curriculum. </w:t>
            </w:r>
            <w:r w:rsidRPr="00877EE2">
              <w:rPr>
                <w:rStyle w:val="Strong"/>
                <w:sz w:val="28"/>
                <w:szCs w:val="28"/>
              </w:rPr>
              <w:t>Dr. Chinmayi Y</w:t>
            </w:r>
            <w:r w:rsidRPr="00E06025">
              <w:rPr>
                <w:sz w:val="28"/>
                <w:szCs w:val="28"/>
              </w:rPr>
              <w:t xml:space="preserve">, Associate Professor, provided an overview </w:t>
            </w:r>
            <w:r w:rsidRPr="00E06025">
              <w:rPr>
                <w:sz w:val="28"/>
                <w:szCs w:val="28"/>
              </w:rPr>
              <w:lastRenderedPageBreak/>
              <w:t>of the new competency-based curriculum and elaborated on the innovative teaching-learning methodologies that will be adopted. She also emphasized the scope and future prospects of the subject and suggested a few standard textbooks for students' reference.</w:t>
            </w:r>
            <w:r>
              <w:rPr>
                <w:sz w:val="28"/>
                <w:szCs w:val="28"/>
              </w:rPr>
              <w:t xml:space="preserve"> </w:t>
            </w:r>
            <w:r w:rsidRPr="00877EE2">
              <w:rPr>
                <w:rStyle w:val="Strong"/>
                <w:sz w:val="28"/>
                <w:szCs w:val="28"/>
              </w:rPr>
              <w:t xml:space="preserve">Dr. </w:t>
            </w:r>
            <w:proofErr w:type="spellStart"/>
            <w:r w:rsidRPr="00877EE2">
              <w:rPr>
                <w:rStyle w:val="Strong"/>
                <w:sz w:val="28"/>
                <w:szCs w:val="28"/>
              </w:rPr>
              <w:t>Jyothi</w:t>
            </w:r>
            <w:proofErr w:type="spellEnd"/>
            <w:r>
              <w:rPr>
                <w:rStyle w:val="Strong"/>
                <w:sz w:val="28"/>
                <w:szCs w:val="28"/>
              </w:rPr>
              <w:t xml:space="preserve"> S</w:t>
            </w:r>
            <w:r w:rsidRPr="00877EE2">
              <w:rPr>
                <w:b/>
                <w:bCs/>
                <w:sz w:val="28"/>
                <w:szCs w:val="28"/>
              </w:rPr>
              <w:t>,</w:t>
            </w:r>
            <w:r w:rsidRPr="00E06025">
              <w:rPr>
                <w:sz w:val="28"/>
                <w:szCs w:val="28"/>
              </w:rPr>
              <w:t xml:space="preserve"> Assistant Professor, explained the assessment pattern followed in the department and highlighted the importance of maintaining logbooks and practical records diligently.</w:t>
            </w:r>
            <w:r>
              <w:rPr>
                <w:sz w:val="28"/>
                <w:szCs w:val="28"/>
              </w:rPr>
              <w:t xml:space="preserve"> </w:t>
            </w:r>
            <w:r w:rsidRPr="00877EE2">
              <w:rPr>
                <w:rStyle w:val="Strong"/>
                <w:sz w:val="28"/>
                <w:szCs w:val="28"/>
              </w:rPr>
              <w:t>Dr.</w:t>
            </w:r>
            <w:r w:rsidRPr="00E06025">
              <w:rPr>
                <w:rStyle w:val="Strong"/>
                <w:sz w:val="28"/>
                <w:szCs w:val="28"/>
              </w:rPr>
              <w:t xml:space="preserve"> </w:t>
            </w:r>
            <w:r w:rsidRPr="00877EE2">
              <w:rPr>
                <w:rStyle w:val="Strong"/>
                <w:sz w:val="28"/>
                <w:szCs w:val="28"/>
              </w:rPr>
              <w:t>Chinmayi Y</w:t>
            </w:r>
            <w:r w:rsidRPr="00E06025">
              <w:rPr>
                <w:sz w:val="28"/>
                <w:szCs w:val="28"/>
              </w:rPr>
              <w:t xml:space="preserve"> also addressed the importance of adhering to the departmental dress code and underlined the significance of appropriate attire for both theory classes and clinical postings</w:t>
            </w:r>
            <w:r>
              <w:rPr>
                <w:sz w:val="28"/>
                <w:szCs w:val="28"/>
              </w:rPr>
              <w:t>. As</w:t>
            </w:r>
            <w:r w:rsidRPr="00E06025">
              <w:rPr>
                <w:sz w:val="28"/>
                <w:szCs w:val="28"/>
              </w:rPr>
              <w:t xml:space="preserve"> part of the orientation, a </w:t>
            </w:r>
            <w:r w:rsidRPr="00877EE2">
              <w:rPr>
                <w:rStyle w:val="Strong"/>
                <w:sz w:val="28"/>
                <w:szCs w:val="28"/>
              </w:rPr>
              <w:t>departmental tour</w:t>
            </w:r>
            <w:r w:rsidRPr="00E06025">
              <w:rPr>
                <w:sz w:val="28"/>
                <w:szCs w:val="28"/>
              </w:rPr>
              <w:t xml:space="preserve"> was organized </w:t>
            </w:r>
            <w:r w:rsidRPr="00877EE2">
              <w:rPr>
                <w:sz w:val="28"/>
                <w:szCs w:val="28"/>
              </w:rPr>
              <w:t>on</w:t>
            </w:r>
            <w:r w:rsidRPr="00877EE2">
              <w:rPr>
                <w:b/>
                <w:bCs/>
                <w:sz w:val="28"/>
                <w:szCs w:val="28"/>
              </w:rPr>
              <w:t xml:space="preserve"> </w:t>
            </w:r>
            <w:r w:rsidRPr="00877EE2">
              <w:rPr>
                <w:rStyle w:val="Strong"/>
                <w:sz w:val="28"/>
                <w:szCs w:val="28"/>
              </w:rPr>
              <w:t>October 9, 2025</w:t>
            </w:r>
            <w:r w:rsidRPr="00E06025">
              <w:rPr>
                <w:sz w:val="28"/>
                <w:szCs w:val="28"/>
              </w:rPr>
              <w:t xml:space="preserve">, where students were taken around various key areas of the department, including the </w:t>
            </w:r>
            <w:r w:rsidRPr="00877EE2">
              <w:rPr>
                <w:rStyle w:val="Strong"/>
                <w:sz w:val="28"/>
                <w:szCs w:val="28"/>
              </w:rPr>
              <w:t>mortuary, museum, mock court, toxicology laboratory</w:t>
            </w:r>
            <w:r w:rsidRPr="00877EE2">
              <w:rPr>
                <w:b/>
                <w:bCs/>
                <w:sz w:val="28"/>
                <w:szCs w:val="28"/>
              </w:rPr>
              <w:t xml:space="preserve">, </w:t>
            </w:r>
            <w:r w:rsidRPr="00877EE2">
              <w:rPr>
                <w:sz w:val="28"/>
                <w:szCs w:val="28"/>
              </w:rPr>
              <w:t>and the</w:t>
            </w:r>
            <w:r w:rsidRPr="00877EE2">
              <w:rPr>
                <w:b/>
                <w:bCs/>
                <w:sz w:val="28"/>
                <w:szCs w:val="28"/>
              </w:rPr>
              <w:t xml:space="preserve"> </w:t>
            </w:r>
            <w:r w:rsidRPr="00877EE2">
              <w:rPr>
                <w:rStyle w:val="Strong"/>
                <w:sz w:val="28"/>
                <w:szCs w:val="28"/>
              </w:rPr>
              <w:t>toxicology garden</w:t>
            </w:r>
            <w:r w:rsidRPr="00E06025">
              <w:rPr>
                <w:sz w:val="28"/>
                <w:szCs w:val="28"/>
              </w:rPr>
              <w:t>. This tour provided students with valuable insights into the departmental infrastructure and its functioning.</w:t>
            </w:r>
            <w:r>
              <w:rPr>
                <w:sz w:val="28"/>
                <w:szCs w:val="28"/>
              </w:rPr>
              <w:t xml:space="preserve"> </w:t>
            </w:r>
            <w:r w:rsidRPr="00E06025">
              <w:rPr>
                <w:sz w:val="28"/>
                <w:szCs w:val="28"/>
              </w:rPr>
              <w:t>The orientation program successfully familiarized the new batch with the academic structure, expectations, and unique learning environment of the Department of Forensic Medicine &amp; Toxicology.</w:t>
            </w:r>
          </w:p>
        </w:tc>
      </w:tr>
      <w:tr w:rsidR="00B10549" w:rsidTr="00A12424">
        <w:trPr>
          <w:jc w:val="center"/>
        </w:trPr>
        <w:tc>
          <w:tcPr>
            <w:tcW w:w="1384" w:type="dxa"/>
          </w:tcPr>
          <w:p w:rsidR="00B10549" w:rsidRDefault="00B10549"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032" w:type="dxa"/>
          </w:tcPr>
          <w:p w:rsidR="00B10549" w:rsidRDefault="00B10549" w:rsidP="00A5145B">
            <w:pPr>
              <w:spacing w:line="360" w:lineRule="auto"/>
              <w:rPr>
                <w:rFonts w:ascii="Times New Roman" w:hAnsi="Times New Roman" w:cs="Times New Roman"/>
                <w:sz w:val="24"/>
                <w:szCs w:val="24"/>
              </w:rPr>
            </w:pPr>
            <w:r w:rsidRPr="00B10549">
              <w:rPr>
                <w:rFonts w:ascii="Times New Roman" w:hAnsi="Times New Roman" w:cs="Times New Roman"/>
                <w:sz w:val="24"/>
                <w:szCs w:val="24"/>
              </w:rPr>
              <w:t>Feedback Analysis (Brief)</w:t>
            </w:r>
          </w:p>
          <w:p w:rsidR="00B10549" w:rsidRDefault="00B10549" w:rsidP="00A5145B">
            <w:pPr>
              <w:spacing w:line="360" w:lineRule="auto"/>
              <w:rPr>
                <w:rFonts w:ascii="Times New Roman" w:hAnsi="Times New Roman" w:cs="Times New Roman"/>
                <w:sz w:val="24"/>
                <w:szCs w:val="24"/>
              </w:rPr>
            </w:pPr>
          </w:p>
        </w:tc>
        <w:tc>
          <w:tcPr>
            <w:tcW w:w="6623" w:type="dxa"/>
          </w:tcPr>
          <w:p w:rsidR="00B10549" w:rsidRDefault="004D156A" w:rsidP="004D156A">
            <w:pPr>
              <w:spacing w:line="360" w:lineRule="auto"/>
              <w:rPr>
                <w:rFonts w:ascii="Times New Roman" w:hAnsi="Times New Roman" w:cs="Times New Roman"/>
                <w:sz w:val="24"/>
                <w:szCs w:val="24"/>
              </w:rPr>
            </w:pPr>
            <w:r w:rsidRPr="006B5118">
              <w:rPr>
                <w:rFonts w:ascii="Times New Roman" w:hAnsi="Times New Roman" w:cs="Times New Roman"/>
                <w:sz w:val="28"/>
                <w:szCs w:val="28"/>
              </w:rPr>
              <w:t>The sessions were informative and clearly outlined academic expectations.</w:t>
            </w:r>
          </w:p>
        </w:tc>
      </w:tr>
      <w:tr w:rsidR="00171F30" w:rsidTr="00A12424">
        <w:trPr>
          <w:jc w:val="center"/>
        </w:trPr>
        <w:tc>
          <w:tcPr>
            <w:tcW w:w="1384" w:type="dxa"/>
          </w:tcPr>
          <w:p w:rsidR="00171F30" w:rsidRDefault="00171F30"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A5145B">
              <w:rPr>
                <w:rFonts w:ascii="Times New Roman" w:hAnsi="Times New Roman" w:cs="Times New Roman"/>
                <w:sz w:val="24"/>
                <w:szCs w:val="24"/>
              </w:rPr>
              <w:t>3</w:t>
            </w:r>
          </w:p>
        </w:tc>
        <w:tc>
          <w:tcPr>
            <w:tcW w:w="3032" w:type="dxa"/>
          </w:tcPr>
          <w:p w:rsidR="00171F30" w:rsidRDefault="00171F30" w:rsidP="00A5145B">
            <w:pPr>
              <w:spacing w:line="360" w:lineRule="auto"/>
              <w:rPr>
                <w:rFonts w:ascii="Times New Roman" w:hAnsi="Times New Roman" w:cs="Times New Roman"/>
                <w:sz w:val="24"/>
                <w:szCs w:val="24"/>
              </w:rPr>
            </w:pPr>
            <w:r>
              <w:rPr>
                <w:rFonts w:ascii="Times New Roman" w:hAnsi="Times New Roman" w:cs="Times New Roman"/>
                <w:sz w:val="24"/>
                <w:szCs w:val="24"/>
              </w:rPr>
              <w:t>SDG’s Addressed</w:t>
            </w:r>
          </w:p>
        </w:tc>
        <w:tc>
          <w:tcPr>
            <w:tcW w:w="6623" w:type="dxa"/>
          </w:tcPr>
          <w:p w:rsidR="00171F30" w:rsidRPr="007A08BF" w:rsidRDefault="00AA2925" w:rsidP="00A5145B">
            <w:pPr>
              <w:spacing w:line="360" w:lineRule="auto"/>
              <w:rPr>
                <w:rFonts w:ascii="Nirmala UI" w:hAnsi="Nirmala UI" w:cs="Nirmala UI"/>
                <w:sz w:val="24"/>
                <w:szCs w:val="24"/>
              </w:rPr>
            </w:pPr>
            <w:r>
              <w:rPr>
                <w:rFonts w:ascii="Times New Roman" w:hAnsi="Times New Roman" w:cs="Times New Roman"/>
                <w:sz w:val="24"/>
                <w:szCs w:val="24"/>
              </w:rPr>
              <w:t xml:space="preserve">4 Quality Education </w:t>
            </w:r>
          </w:p>
        </w:tc>
      </w:tr>
      <w:tr w:rsidR="00BF1941" w:rsidTr="00A12424">
        <w:trPr>
          <w:jc w:val="center"/>
        </w:trPr>
        <w:tc>
          <w:tcPr>
            <w:tcW w:w="1384" w:type="dxa"/>
          </w:tcPr>
          <w:p w:rsidR="00BF1941" w:rsidRDefault="00BF1941"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A5145B">
              <w:rPr>
                <w:rFonts w:ascii="Times New Roman" w:hAnsi="Times New Roman" w:cs="Times New Roman"/>
                <w:sz w:val="24"/>
                <w:szCs w:val="24"/>
              </w:rPr>
              <w:t>4</w:t>
            </w:r>
          </w:p>
        </w:tc>
        <w:tc>
          <w:tcPr>
            <w:tcW w:w="3032" w:type="dxa"/>
          </w:tcPr>
          <w:p w:rsidR="00BF1941" w:rsidRDefault="00BF1941" w:rsidP="00A5145B">
            <w:pPr>
              <w:spacing w:line="360" w:lineRule="auto"/>
              <w:rPr>
                <w:rFonts w:ascii="Times New Roman" w:hAnsi="Times New Roman" w:cs="Times New Roman"/>
                <w:sz w:val="24"/>
                <w:szCs w:val="24"/>
              </w:rPr>
            </w:pPr>
            <w:r>
              <w:rPr>
                <w:rFonts w:ascii="Times New Roman" w:hAnsi="Times New Roman" w:cs="Times New Roman"/>
                <w:sz w:val="24"/>
                <w:szCs w:val="24"/>
              </w:rPr>
              <w:t xml:space="preserve">Outcome </w:t>
            </w:r>
          </w:p>
        </w:tc>
        <w:tc>
          <w:tcPr>
            <w:tcW w:w="6623" w:type="dxa"/>
          </w:tcPr>
          <w:p w:rsidR="00C5630D" w:rsidRPr="004D156A" w:rsidRDefault="004D156A" w:rsidP="00A5145B">
            <w:pPr>
              <w:spacing w:line="360" w:lineRule="auto"/>
              <w:rPr>
                <w:rFonts w:ascii="Times New Roman" w:hAnsi="Times New Roman" w:cs="Times New Roman"/>
                <w:b/>
                <w:bCs/>
                <w:sz w:val="24"/>
                <w:szCs w:val="24"/>
              </w:rPr>
            </w:pPr>
            <w:r w:rsidRPr="004D156A">
              <w:rPr>
                <w:rFonts w:ascii="Times New Roman" w:hAnsi="Times New Roman" w:cs="Times New Roman"/>
                <w:sz w:val="28"/>
                <w:szCs w:val="28"/>
              </w:rPr>
              <w:t>Students gained an understanding of the departmental structure, faculty members, and available facilities, helping them feel comfortable and oriented within their new academic environment. Students were made aware of the assessment methods, importance of maintaining logbooks, and the role of continuous evaluation as explained.</w:t>
            </w:r>
          </w:p>
        </w:tc>
      </w:tr>
      <w:tr w:rsidR="00A5145B" w:rsidTr="00A12424">
        <w:trPr>
          <w:jc w:val="center"/>
        </w:trPr>
        <w:tc>
          <w:tcPr>
            <w:tcW w:w="1384" w:type="dxa"/>
          </w:tcPr>
          <w:p w:rsidR="00A5145B" w:rsidRDefault="00A5145B"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032" w:type="dxa"/>
          </w:tcPr>
          <w:p w:rsidR="00A5145B" w:rsidRDefault="00A5145B" w:rsidP="00A5145B">
            <w:pPr>
              <w:spacing w:line="360" w:lineRule="auto"/>
              <w:rPr>
                <w:rFonts w:ascii="Times New Roman" w:hAnsi="Times New Roman" w:cs="Times New Roman"/>
                <w:sz w:val="24"/>
                <w:szCs w:val="24"/>
              </w:rPr>
            </w:pPr>
            <w:r>
              <w:rPr>
                <w:rFonts w:ascii="Times New Roman" w:hAnsi="Times New Roman" w:cs="Times New Roman"/>
                <w:sz w:val="24"/>
                <w:szCs w:val="24"/>
              </w:rPr>
              <w:t>Challenges Faced</w:t>
            </w:r>
          </w:p>
        </w:tc>
        <w:tc>
          <w:tcPr>
            <w:tcW w:w="6623" w:type="dxa"/>
          </w:tcPr>
          <w:p w:rsidR="00A5145B" w:rsidRDefault="004D156A" w:rsidP="00A5145B">
            <w:pPr>
              <w:spacing w:line="360" w:lineRule="auto"/>
              <w:rPr>
                <w:rFonts w:ascii="Times New Roman" w:hAnsi="Times New Roman" w:cs="Times New Roman"/>
                <w:sz w:val="24"/>
                <w:szCs w:val="24"/>
              </w:rPr>
            </w:pPr>
            <w:r>
              <w:rPr>
                <w:rFonts w:ascii="Times New Roman" w:hAnsi="Times New Roman" w:cs="Times New Roman"/>
                <w:sz w:val="24"/>
                <w:szCs w:val="24"/>
              </w:rPr>
              <w:t>NIL</w:t>
            </w:r>
          </w:p>
        </w:tc>
      </w:tr>
      <w:tr w:rsidR="00A5145B" w:rsidTr="00A12424">
        <w:trPr>
          <w:jc w:val="center"/>
        </w:trPr>
        <w:tc>
          <w:tcPr>
            <w:tcW w:w="1384" w:type="dxa"/>
          </w:tcPr>
          <w:p w:rsidR="00A5145B" w:rsidRDefault="00A5145B" w:rsidP="00A5145B">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032" w:type="dxa"/>
          </w:tcPr>
          <w:p w:rsidR="00A5145B" w:rsidRDefault="00A5145B" w:rsidP="00A5145B">
            <w:pPr>
              <w:spacing w:line="360" w:lineRule="auto"/>
              <w:rPr>
                <w:rFonts w:ascii="Times New Roman" w:hAnsi="Times New Roman" w:cs="Times New Roman"/>
                <w:sz w:val="24"/>
                <w:szCs w:val="24"/>
              </w:rPr>
            </w:pPr>
            <w:r w:rsidRPr="00A5145B">
              <w:rPr>
                <w:rFonts w:ascii="Times New Roman" w:hAnsi="Times New Roman" w:cs="Times New Roman"/>
                <w:sz w:val="24"/>
                <w:szCs w:val="24"/>
              </w:rPr>
              <w:t>Recommendations</w:t>
            </w:r>
          </w:p>
        </w:tc>
        <w:tc>
          <w:tcPr>
            <w:tcW w:w="6623" w:type="dxa"/>
          </w:tcPr>
          <w:p w:rsidR="00A5145B" w:rsidRDefault="000E1D92" w:rsidP="007A08BF">
            <w:pPr>
              <w:rPr>
                <w:rFonts w:ascii="Times New Roman" w:hAnsi="Times New Roman" w:cs="Times New Roman"/>
                <w:sz w:val="24"/>
                <w:szCs w:val="24"/>
              </w:rPr>
            </w:pPr>
            <w:r w:rsidRPr="000E1D92">
              <w:rPr>
                <w:rFonts w:ascii="Times New Roman" w:hAnsi="Times New Roman" w:cs="Times New Roman"/>
                <w:sz w:val="28"/>
                <w:szCs w:val="28"/>
              </w:rPr>
              <w:t xml:space="preserve">The scope and future prospects of the subject and suggested a few </w:t>
            </w:r>
            <w:r>
              <w:rPr>
                <w:rFonts w:ascii="Times New Roman" w:hAnsi="Times New Roman" w:cs="Times New Roman"/>
                <w:sz w:val="28"/>
                <w:szCs w:val="28"/>
              </w:rPr>
              <w:t xml:space="preserve">standard textbooks for </w:t>
            </w:r>
            <w:r w:rsidR="00AB1CA4">
              <w:rPr>
                <w:rFonts w:ascii="Times New Roman" w:hAnsi="Times New Roman" w:cs="Times New Roman"/>
                <w:sz w:val="28"/>
                <w:szCs w:val="28"/>
              </w:rPr>
              <w:t>student’s</w:t>
            </w:r>
            <w:r w:rsidRPr="000E1D92">
              <w:rPr>
                <w:rFonts w:ascii="Times New Roman" w:hAnsi="Times New Roman" w:cs="Times New Roman"/>
                <w:sz w:val="28"/>
                <w:szCs w:val="28"/>
              </w:rPr>
              <w:t xml:space="preserve"> reference</w:t>
            </w:r>
            <w:r w:rsidR="00AB1CA4">
              <w:rPr>
                <w:rFonts w:ascii="Times New Roman" w:hAnsi="Times New Roman" w:cs="Times New Roman"/>
                <w:sz w:val="28"/>
                <w:szCs w:val="28"/>
              </w:rPr>
              <w:t>.</w:t>
            </w:r>
          </w:p>
        </w:tc>
      </w:tr>
    </w:tbl>
    <w:p w:rsidR="007A08BF" w:rsidRDefault="007A08BF">
      <w:bookmarkStart w:id="0" w:name="_GoBack"/>
      <w:bookmarkEnd w:id="0"/>
      <w:r>
        <w:rPr>
          <w:noProof/>
          <w:lang w:val="en-IN" w:eastAsia="en-IN" w:bidi="kn-IN"/>
        </w:rPr>
        <w:lastRenderedPageBreak/>
        <mc:AlternateContent>
          <mc:Choice Requires="wps">
            <w:drawing>
              <wp:anchor distT="45720" distB="45720" distL="114300" distR="114300" simplePos="0" relativeHeight="251662848" behindDoc="0" locked="0" layoutInCell="1" allowOverlap="1" wp14:anchorId="19FC93A5" wp14:editId="09B8CE5A">
                <wp:simplePos x="0" y="0"/>
                <wp:positionH relativeFrom="column">
                  <wp:posOffset>644525</wp:posOffset>
                </wp:positionH>
                <wp:positionV relativeFrom="paragraph">
                  <wp:posOffset>6791325</wp:posOffset>
                </wp:positionV>
                <wp:extent cx="5619750" cy="3248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248025"/>
                        </a:xfrm>
                        <a:prstGeom prst="rect">
                          <a:avLst/>
                        </a:prstGeom>
                        <a:solidFill>
                          <a:srgbClr val="FFFFFF"/>
                        </a:solidFill>
                        <a:ln w="9525">
                          <a:solidFill>
                            <a:srgbClr val="000000"/>
                          </a:solidFill>
                          <a:miter lim="800000"/>
                          <a:headEnd/>
                          <a:tailEnd/>
                        </a:ln>
                      </wps:spPr>
                      <wps:txbx>
                        <w:txbxContent>
                          <w:p w:rsidR="007A08BF" w:rsidRDefault="007A08BF">
                            <w:r w:rsidRPr="007A08BF">
                              <w:rPr>
                                <w:noProof/>
                                <w:lang w:val="en-IN" w:eastAsia="en-IN" w:bidi="kn-IN"/>
                              </w:rPr>
                              <w:drawing>
                                <wp:inline distT="0" distB="0" distL="0" distR="0" wp14:anchorId="2182E6A3" wp14:editId="35D6C6D2">
                                  <wp:extent cx="5219700" cy="3675380"/>
                                  <wp:effectExtent l="0" t="0" r="0" b="1270"/>
                                  <wp:docPr id="7" name="Picture 7" descr="C:\Users\Forensic Medicine\Downloads\WhatsApp-Image-2025-10-23-at-10.00.36-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rensic Medicine\Downloads\WhatsApp-Image-2025-10-23-at-10.00.36-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0589" cy="36760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C93A5" id="_x0000_t202" coordsize="21600,21600" o:spt="202" path="m,l,21600r21600,l21600,xe">
                <v:stroke joinstyle="miter"/>
                <v:path gradientshapeok="t" o:connecttype="rect"/>
              </v:shapetype>
              <v:shape id="Text Box 2" o:spid="_x0000_s1026" type="#_x0000_t202" style="position:absolute;margin-left:50.75pt;margin-top:534.75pt;width:442.5pt;height:255.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">
                <v:textbox>
                  <w:txbxContent>
                    <w:p w:rsidR="007A08BF" w:rsidRDefault="007A08BF">
                      <w:r w:rsidRPr="007A08BF">
                        <w:rPr>
                          <w:noProof/>
                          <w:lang w:val="en-IN" w:eastAsia="en-IN" w:bidi="kn-IN"/>
                        </w:rPr>
                        <w:drawing>
                          <wp:inline distT="0" distB="0" distL="0" distR="0" wp14:anchorId="2182E6A3" wp14:editId="35D6C6D2">
                            <wp:extent cx="5219700" cy="3675380"/>
                            <wp:effectExtent l="0" t="0" r="0" b="1270"/>
                            <wp:docPr id="7" name="Picture 7" descr="C:\Users\Forensic Medicine\Downloads\WhatsApp-Image-2025-10-23-at-10.00.36-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rensic Medicine\Downloads\WhatsApp-Image-2025-10-23-at-10.00.36-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0589" cy="3676006"/>
                                    </a:xfrm>
                                    <a:prstGeom prst="rect">
                                      <a:avLst/>
                                    </a:prstGeom>
                                    <a:noFill/>
                                    <a:ln>
                                      <a:noFill/>
                                    </a:ln>
                                  </pic:spPr>
                                </pic:pic>
                              </a:graphicData>
                            </a:graphic>
                          </wp:inline>
                        </w:drawing>
                      </w:r>
                    </w:p>
                  </w:txbxContent>
                </v:textbox>
                <w10:wrap type="square"/>
              </v:shape>
            </w:pict>
          </mc:Fallback>
        </mc:AlternateContent>
      </w:r>
      <w:r>
        <w:rPr>
          <w:noProof/>
          <w:lang w:val="en-IN" w:eastAsia="en-IN" w:bidi="kn-IN"/>
        </w:rPr>
        <mc:AlternateContent>
          <mc:Choice Requires="wps">
            <w:drawing>
              <wp:anchor distT="45720" distB="45720" distL="114300" distR="114300" simplePos="0" relativeHeight="251659776" behindDoc="0" locked="0" layoutInCell="1" allowOverlap="1" wp14:anchorId="342B46A4" wp14:editId="7B41CA68">
                <wp:simplePos x="0" y="0"/>
                <wp:positionH relativeFrom="column">
                  <wp:posOffset>663575</wp:posOffset>
                </wp:positionH>
                <wp:positionV relativeFrom="paragraph">
                  <wp:posOffset>3789045</wp:posOffset>
                </wp:positionV>
                <wp:extent cx="5172075" cy="28003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800350"/>
                        </a:xfrm>
                        <a:prstGeom prst="rect">
                          <a:avLst/>
                        </a:prstGeom>
                        <a:solidFill>
                          <a:srgbClr val="FFFFFF"/>
                        </a:solidFill>
                        <a:ln w="9525">
                          <a:solidFill>
                            <a:srgbClr val="000000"/>
                          </a:solidFill>
                          <a:miter lim="800000"/>
                          <a:headEnd/>
                          <a:tailEnd/>
                        </a:ln>
                      </wps:spPr>
                      <wps:txbx>
                        <w:txbxContent>
                          <w:p w:rsidR="007A08BF" w:rsidRDefault="007A08BF">
                            <w:r w:rsidRPr="007A08BF">
                              <w:rPr>
                                <w:noProof/>
                                <w:lang w:val="en-IN" w:eastAsia="en-IN" w:bidi="kn-IN"/>
                              </w:rPr>
                              <w:drawing>
                                <wp:inline distT="0" distB="0" distL="0" distR="0" wp14:anchorId="03787503" wp14:editId="3F2DA9AA">
                                  <wp:extent cx="4979581" cy="2686050"/>
                                  <wp:effectExtent l="0" t="0" r="0" b="0"/>
                                  <wp:docPr id="5" name="Picture 5" descr="C:\Users\Forensic Medicine\Downloads\WhatsApp-Image-2025-10-23-at-10.00.36-AM-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rensic Medicine\Downloads\WhatsApp-Image-2025-10-23-at-10.00.36-AM-_1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785" cy="26926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B46A4" id="_x0000_s1027" type="#_x0000_t202" style="position:absolute;margin-left:52.25pt;margin-top:298.35pt;width:407.25pt;height:2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">
                <v:textbox>
                  <w:txbxContent>
                    <w:p w:rsidR="007A08BF" w:rsidRDefault="007A08BF">
                      <w:r w:rsidRPr="007A08BF">
                        <w:rPr>
                          <w:noProof/>
                          <w:lang w:val="en-IN" w:eastAsia="en-IN" w:bidi="kn-IN"/>
                        </w:rPr>
                        <w:drawing>
                          <wp:inline distT="0" distB="0" distL="0" distR="0" wp14:anchorId="03787503" wp14:editId="3F2DA9AA">
                            <wp:extent cx="4979581" cy="2686050"/>
                            <wp:effectExtent l="0" t="0" r="0" b="0"/>
                            <wp:docPr id="5" name="Picture 5" descr="C:\Users\Forensic Medicine\Downloads\WhatsApp-Image-2025-10-23-at-10.00.36-AM-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rensic Medicine\Downloads\WhatsApp-Image-2025-10-23-at-10.00.36-AM-_1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785" cy="2692633"/>
                                    </a:xfrm>
                                    <a:prstGeom prst="rect">
                                      <a:avLst/>
                                    </a:prstGeom>
                                    <a:noFill/>
                                    <a:ln>
                                      <a:noFill/>
                                    </a:ln>
                                  </pic:spPr>
                                </pic:pic>
                              </a:graphicData>
                            </a:graphic>
                          </wp:inline>
                        </w:drawing>
                      </w:r>
                    </w:p>
                  </w:txbxContent>
                </v:textbox>
                <w10:wrap type="square"/>
              </v:shape>
            </w:pict>
          </mc:Fallback>
        </mc:AlternateContent>
      </w:r>
      <w:r>
        <w:rPr>
          <w:noProof/>
          <w:lang w:val="en-IN" w:eastAsia="en-IN" w:bidi="kn-IN"/>
        </w:rPr>
        <mc:AlternateContent>
          <mc:Choice Requires="wps">
            <w:drawing>
              <wp:anchor distT="45720" distB="45720" distL="114300" distR="114300" simplePos="0" relativeHeight="251656704" behindDoc="0" locked="0" layoutInCell="1" allowOverlap="1" wp14:anchorId="25FEE6E7" wp14:editId="3EECEDC8">
                <wp:simplePos x="0" y="0"/>
                <wp:positionH relativeFrom="column">
                  <wp:posOffset>644525</wp:posOffset>
                </wp:positionH>
                <wp:positionV relativeFrom="paragraph">
                  <wp:posOffset>17145</wp:posOffset>
                </wp:positionV>
                <wp:extent cx="5172075" cy="3581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581400"/>
                        </a:xfrm>
                        <a:prstGeom prst="rect">
                          <a:avLst/>
                        </a:prstGeom>
                        <a:solidFill>
                          <a:srgbClr val="FFFFFF"/>
                        </a:solidFill>
                        <a:ln w="9525">
                          <a:solidFill>
                            <a:srgbClr val="000000"/>
                          </a:solidFill>
                          <a:miter lim="800000"/>
                          <a:headEnd/>
                          <a:tailEnd/>
                        </a:ln>
                      </wps:spPr>
                      <wps:txbx>
                        <w:txbxContent>
                          <w:p w:rsidR="007A08BF" w:rsidRDefault="007A08BF">
                            <w:r w:rsidRPr="007A08BF">
                              <w:rPr>
                                <w:noProof/>
                                <w:lang w:val="en-IN" w:eastAsia="en-IN" w:bidi="kn-IN"/>
                              </w:rPr>
                              <w:drawing>
                                <wp:inline distT="0" distB="0" distL="0" distR="0" wp14:anchorId="01D68F1D" wp14:editId="1F3D0169">
                                  <wp:extent cx="4886324" cy="3343275"/>
                                  <wp:effectExtent l="0" t="0" r="0" b="0"/>
                                  <wp:docPr id="3" name="Picture 3" descr="C:\Users\Forensic Medicine\Downloads\WhatsApp-Image-2025-10-16-at-11.43.28-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ensic Medicine\Downloads\WhatsApp-Image-2025-10-16-at-11.43.28-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492" cy="3355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EE6E7" id="_x0000_s1028" type="#_x0000_t202" style="position:absolute;margin-left:50.75pt;margin-top:1.35pt;width:407.25pt;height:28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">
                <v:textbox>
                  <w:txbxContent>
                    <w:p w:rsidR="007A08BF" w:rsidRDefault="007A08BF">
                      <w:r w:rsidRPr="007A08BF">
                        <w:rPr>
                          <w:noProof/>
                          <w:lang w:val="en-IN" w:eastAsia="en-IN" w:bidi="kn-IN"/>
                        </w:rPr>
                        <w:drawing>
                          <wp:inline distT="0" distB="0" distL="0" distR="0" wp14:anchorId="01D68F1D" wp14:editId="1F3D0169">
                            <wp:extent cx="4886324" cy="3343275"/>
                            <wp:effectExtent l="0" t="0" r="0" b="0"/>
                            <wp:docPr id="3" name="Picture 3" descr="C:\Users\Forensic Medicine\Downloads\WhatsApp-Image-2025-10-16-at-11.43.28-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ensic Medicine\Downloads\WhatsApp-Image-2025-10-16-at-11.43.28-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492" cy="3355706"/>
                                    </a:xfrm>
                                    <a:prstGeom prst="rect">
                                      <a:avLst/>
                                    </a:prstGeom>
                                    <a:noFill/>
                                    <a:ln>
                                      <a:noFill/>
                                    </a:ln>
                                  </pic:spPr>
                                </pic:pic>
                              </a:graphicData>
                            </a:graphic>
                          </wp:inline>
                        </w:drawing>
                      </w:r>
                    </w:p>
                  </w:txbxContent>
                </v:textbox>
                <w10:wrap type="square"/>
              </v:shape>
            </w:pict>
          </mc:Fallback>
        </mc:AlternateContent>
      </w:r>
    </w:p>
    <w:sectPr w:rsidR="007A08BF">
      <w:pgSz w:w="11906" w:h="16838"/>
      <w:pgMar w:top="840" w:right="706" w:bottom="1440"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unga">
    <w:altName w:val="Courier New"/>
    <w:panose1 w:val="00000400000000000000"/>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Nirmala UI">
    <w:altName w:val="Nirmala UI"/>
    <w:panose1 w:val="020B0502040204020203"/>
    <w:charset w:val="00"/>
    <w:family w:val="swiss"/>
    <w:pitch w:val="variable"/>
    <w:sig w:usb0="80FF8023" w:usb1="0200004A" w:usb2="00000200" w:usb3="00000000" w:csb0="00000001" w:csb1="00000000"/>
  </w:font>
  <w:font w:name="DengXian Light">
    <w:altName w:val="|I????i?????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4E4C"/>
    <w:multiLevelType w:val="multilevel"/>
    <w:tmpl w:val="E6C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753D9"/>
    <w:multiLevelType w:val="multilevel"/>
    <w:tmpl w:val="F8C6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739E2"/>
    <w:multiLevelType w:val="multilevel"/>
    <w:tmpl w:val="88025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000F5"/>
    <w:multiLevelType w:val="multilevel"/>
    <w:tmpl w:val="E18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75911"/>
    <w:multiLevelType w:val="multilevel"/>
    <w:tmpl w:val="437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32876"/>
    <w:multiLevelType w:val="multilevel"/>
    <w:tmpl w:val="FFDA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C284C"/>
    <w:multiLevelType w:val="hybridMultilevel"/>
    <w:tmpl w:val="6C404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EC93A70"/>
    <w:multiLevelType w:val="multilevel"/>
    <w:tmpl w:val="3FF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60167"/>
    <w:multiLevelType w:val="multilevel"/>
    <w:tmpl w:val="E3F6D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1"/>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5D"/>
    <w:rsid w:val="00030921"/>
    <w:rsid w:val="000E1D92"/>
    <w:rsid w:val="000E3A73"/>
    <w:rsid w:val="00104FBC"/>
    <w:rsid w:val="00171F30"/>
    <w:rsid w:val="00266917"/>
    <w:rsid w:val="003C4FB8"/>
    <w:rsid w:val="00493E5B"/>
    <w:rsid w:val="004D156A"/>
    <w:rsid w:val="006A16E4"/>
    <w:rsid w:val="006B5118"/>
    <w:rsid w:val="00705963"/>
    <w:rsid w:val="00787FCD"/>
    <w:rsid w:val="007A08BF"/>
    <w:rsid w:val="007D0613"/>
    <w:rsid w:val="0082123A"/>
    <w:rsid w:val="00A12424"/>
    <w:rsid w:val="00A4697A"/>
    <w:rsid w:val="00A5145B"/>
    <w:rsid w:val="00AA2925"/>
    <w:rsid w:val="00AB1CA4"/>
    <w:rsid w:val="00AD0F34"/>
    <w:rsid w:val="00B10549"/>
    <w:rsid w:val="00B85DEE"/>
    <w:rsid w:val="00BF1941"/>
    <w:rsid w:val="00C5630D"/>
    <w:rsid w:val="00CC74C1"/>
    <w:rsid w:val="00CE2C5E"/>
    <w:rsid w:val="00DD5A16"/>
    <w:rsid w:val="00E01884"/>
    <w:rsid w:val="00E05C5D"/>
    <w:rsid w:val="00EC56D4"/>
    <w:rsid w:val="00F90F01"/>
    <w:rsid w:val="02BC61B7"/>
    <w:rsid w:val="03A31888"/>
    <w:rsid w:val="053D2F1B"/>
    <w:rsid w:val="059D1589"/>
    <w:rsid w:val="064C5D2B"/>
    <w:rsid w:val="0FAA11AF"/>
    <w:rsid w:val="11CB6EF0"/>
    <w:rsid w:val="13FD5C1D"/>
    <w:rsid w:val="159E329B"/>
    <w:rsid w:val="165D4F05"/>
    <w:rsid w:val="16DB2490"/>
    <w:rsid w:val="17575F8B"/>
    <w:rsid w:val="189165E4"/>
    <w:rsid w:val="243B09FD"/>
    <w:rsid w:val="272F189A"/>
    <w:rsid w:val="27C641DB"/>
    <w:rsid w:val="2C751693"/>
    <w:rsid w:val="377D1994"/>
    <w:rsid w:val="391842BA"/>
    <w:rsid w:val="3DE632D2"/>
    <w:rsid w:val="404A32B5"/>
    <w:rsid w:val="4CDA5E04"/>
    <w:rsid w:val="4D5678BC"/>
    <w:rsid w:val="4D961130"/>
    <w:rsid w:val="4E10066D"/>
    <w:rsid w:val="51CA6965"/>
    <w:rsid w:val="53710E06"/>
    <w:rsid w:val="53F16BC7"/>
    <w:rsid w:val="54CB3F47"/>
    <w:rsid w:val="58A626AF"/>
    <w:rsid w:val="590B55EE"/>
    <w:rsid w:val="64873C0C"/>
    <w:rsid w:val="69ED194A"/>
    <w:rsid w:val="6E2A330E"/>
    <w:rsid w:val="727D0F5D"/>
    <w:rsid w:val="72AF37DD"/>
    <w:rsid w:val="734819F2"/>
    <w:rsid w:val="754D5D34"/>
    <w:rsid w:val="77F64F8C"/>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F278F4"/>
  <w15:docId w15:val="{65BD1D16-2194-48A0-A6A2-B144360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BF1941"/>
    <w:pPr>
      <w:ind w:left="720"/>
      <w:contextualSpacing/>
    </w:pPr>
  </w:style>
  <w:style w:type="character" w:styleId="Emphasis">
    <w:name w:val="Emphasis"/>
    <w:basedOn w:val="DefaultParagraphFont"/>
    <w:uiPriority w:val="20"/>
    <w:qFormat/>
    <w:rsid w:val="00705963"/>
    <w:rPr>
      <w:i/>
      <w:iCs/>
    </w:rPr>
  </w:style>
  <w:style w:type="character" w:styleId="Strong">
    <w:name w:val="Strong"/>
    <w:basedOn w:val="DefaultParagraphFont"/>
    <w:uiPriority w:val="22"/>
    <w:qFormat/>
    <w:rsid w:val="00705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47373">
      <w:bodyDiv w:val="1"/>
      <w:marLeft w:val="0"/>
      <w:marRight w:val="0"/>
      <w:marTop w:val="0"/>
      <w:marBottom w:val="0"/>
      <w:divBdr>
        <w:top w:val="none" w:sz="0" w:space="0" w:color="auto"/>
        <w:left w:val="none" w:sz="0" w:space="0" w:color="auto"/>
        <w:bottom w:val="none" w:sz="0" w:space="0" w:color="auto"/>
        <w:right w:val="none" w:sz="0" w:space="0" w:color="auto"/>
      </w:divBdr>
    </w:div>
    <w:div w:id="674769609">
      <w:bodyDiv w:val="1"/>
      <w:marLeft w:val="0"/>
      <w:marRight w:val="0"/>
      <w:marTop w:val="0"/>
      <w:marBottom w:val="0"/>
      <w:divBdr>
        <w:top w:val="none" w:sz="0" w:space="0" w:color="auto"/>
        <w:left w:val="none" w:sz="0" w:space="0" w:color="auto"/>
        <w:bottom w:val="none" w:sz="0" w:space="0" w:color="auto"/>
        <w:right w:val="none" w:sz="0" w:space="0" w:color="auto"/>
      </w:divBdr>
    </w:div>
    <w:div w:id="780610026">
      <w:bodyDiv w:val="1"/>
      <w:marLeft w:val="0"/>
      <w:marRight w:val="0"/>
      <w:marTop w:val="0"/>
      <w:marBottom w:val="0"/>
      <w:divBdr>
        <w:top w:val="none" w:sz="0" w:space="0" w:color="auto"/>
        <w:left w:val="none" w:sz="0" w:space="0" w:color="auto"/>
        <w:bottom w:val="none" w:sz="0" w:space="0" w:color="auto"/>
        <w:right w:val="none" w:sz="0" w:space="0" w:color="auto"/>
      </w:divBdr>
    </w:div>
    <w:div w:id="877397214">
      <w:bodyDiv w:val="1"/>
      <w:marLeft w:val="0"/>
      <w:marRight w:val="0"/>
      <w:marTop w:val="0"/>
      <w:marBottom w:val="0"/>
      <w:divBdr>
        <w:top w:val="none" w:sz="0" w:space="0" w:color="auto"/>
        <w:left w:val="none" w:sz="0" w:space="0" w:color="auto"/>
        <w:bottom w:val="none" w:sz="0" w:space="0" w:color="auto"/>
        <w:right w:val="none" w:sz="0" w:space="0" w:color="auto"/>
      </w:divBdr>
    </w:div>
    <w:div w:id="1149135322">
      <w:bodyDiv w:val="1"/>
      <w:marLeft w:val="0"/>
      <w:marRight w:val="0"/>
      <w:marTop w:val="0"/>
      <w:marBottom w:val="0"/>
      <w:divBdr>
        <w:top w:val="none" w:sz="0" w:space="0" w:color="auto"/>
        <w:left w:val="none" w:sz="0" w:space="0" w:color="auto"/>
        <w:bottom w:val="none" w:sz="0" w:space="0" w:color="auto"/>
        <w:right w:val="none" w:sz="0" w:space="0" w:color="auto"/>
      </w:divBdr>
    </w:div>
    <w:div w:id="1178692960">
      <w:bodyDiv w:val="1"/>
      <w:marLeft w:val="0"/>
      <w:marRight w:val="0"/>
      <w:marTop w:val="0"/>
      <w:marBottom w:val="0"/>
      <w:divBdr>
        <w:top w:val="none" w:sz="0" w:space="0" w:color="auto"/>
        <w:left w:val="none" w:sz="0" w:space="0" w:color="auto"/>
        <w:bottom w:val="none" w:sz="0" w:space="0" w:color="auto"/>
        <w:right w:val="none" w:sz="0" w:space="0" w:color="auto"/>
      </w:divBdr>
    </w:div>
    <w:div w:id="2142569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aimsa</dc:creator>
  <cp:lastModifiedBy>Forensic Medicine</cp:lastModifiedBy>
  <cp:revision>20</cp:revision>
  <cp:lastPrinted>2025-01-15T04:51:00Z</cp:lastPrinted>
  <dcterms:created xsi:type="dcterms:W3CDTF">2024-12-20T06:16:00Z</dcterms:created>
  <dcterms:modified xsi:type="dcterms:W3CDTF">2025-10-27T04:32:00Z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3CF0B70D3ACE498F9937BA82F8E4D0EE_12</vt:lpwstr>
  </property>
</Properties>
</file>